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tLeast"/>
        <w:ind/>
        <w:jc w:val="center"/>
        <w:rPr>
          <w:rFonts w:ascii="Times New Roman" w:hAnsi="Times New Roman" w:eastAsiaTheme="minorHAnsi"/>
          <w:b/>
          <w:bCs/>
          <w:sz w:val="32"/>
          <w:szCs w:val="32"/>
        </w:rPr>
      </w:pPr>
      <w:r>
        <w:rPr>
          <w:rFonts w:ascii="Times New Roman" w:hAnsi="Times New Roman" w:eastAsiaTheme="minorHAnsi"/>
          <w:b/>
          <w:bCs/>
          <w:sz w:val="32"/>
          <w:szCs w:val="32"/>
        </w:rPr>
        <w:t xml:space="preserve">Общество с ограниченной ответственностью </w:t>
      </w:r>
      <w:r>
        <w:rPr>
          <w:rFonts w:ascii="Times New Roman" w:hAnsi="Times New Roman" w:eastAsiaTheme="minorHAnsi"/>
          <w:b/>
          <w:bCs/>
          <w:sz w:val="32"/>
          <w:szCs w:val="32"/>
        </w:rPr>
      </w:r>
      <w:r>
        <w:rPr>
          <w:rFonts w:ascii="Times New Roman" w:hAnsi="Times New Roman" w:eastAsiaTheme="minorHAnsi"/>
          <w:b/>
          <w:bCs/>
          <w:sz w:val="32"/>
          <w:szCs w:val="32"/>
        </w:rPr>
      </w:r>
    </w:p>
    <w:p>
      <w:pPr>
        <w:pBdr/>
        <w:spacing w:after="0" w:line="240" w:lineRule="atLeast"/>
        <w:ind/>
        <w:jc w:val="center"/>
        <w:rPr>
          <w:rFonts w:ascii="Times New Roman" w:hAnsi="Times New Roman" w:eastAsiaTheme="minorHAnsi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Theme="minorHAnsi"/>
          <w:b/>
          <w:bCs/>
          <w:sz w:val="32"/>
          <w:szCs w:val="32"/>
        </w:rPr>
        <w:t xml:space="preserve">«ЦЕНТР СОВРЕМЕННЫХ ТЕХНОЛОГИЙ»</w:t>
      </w:r>
      <w:r>
        <w:rPr>
          <w:rFonts w:ascii="Times New Roman" w:hAnsi="Times New Roman" w:eastAsiaTheme="minorHAnsi"/>
          <w:b/>
          <w:bCs/>
          <w:sz w:val="32"/>
          <w:szCs w:val="32"/>
          <w:highlight w:val="none"/>
        </w:rPr>
      </w:r>
      <w:r>
        <w:rPr>
          <w:rFonts w:ascii="Times New Roman" w:hAnsi="Times New Roman" w:eastAsiaTheme="minorHAnsi"/>
          <w:b/>
          <w:bCs/>
          <w:sz w:val="32"/>
          <w:szCs w:val="32"/>
          <w:highlight w:val="none"/>
        </w:rPr>
      </w:r>
    </w:p>
    <w:p>
      <w:pPr>
        <w:pBdr/>
        <w:spacing w:after="0" w:line="257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414018, Астраханская область,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гор. Астрахань,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57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улица Адмирала Нахимова, дом 60Г, строение литер 25, кабинет 1А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ОГРН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1183025008550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ИНН 3025034575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КПП 230801001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Bdr/>
        <w:spacing w:after="0" w:line="240" w:lineRule="atLeast"/>
        <w:ind/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pBdr/>
        <w:spacing w:after="0" w:line="240" w:lineRule="atLeast"/>
        <w:ind/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pBdr/>
        <w:spacing w:after="0" w:line="240" w:lineRule="atLeast"/>
        <w:ind/>
        <w:jc w:val="center"/>
        <w:rPr>
          <w:rFonts w:ascii="Times New Roman" w:hAnsi="Times New Roman" w:eastAsiaTheme="minorHAnsi"/>
          <w:b/>
          <w:bCs/>
          <w:caps/>
          <w:sz w:val="24"/>
          <w:szCs w:val="24"/>
          <w:highlight w:val="none"/>
        </w:rPr>
      </w:pPr>
      <w:r>
        <w:rPr>
          <w:rFonts w:ascii="Times New Roman" w:hAnsi="Times New Roman" w:eastAsiaTheme="minorHAnsi"/>
          <w:b/>
          <w:bCs/>
          <w:caps/>
          <w:sz w:val="32"/>
          <w:szCs w:val="32"/>
        </w:rPr>
        <w:t xml:space="preserve">ПРИКАЗ № ____</w:t>
      </w:r>
      <w:r>
        <w:rPr>
          <w:rFonts w:ascii="Times New Roman" w:hAnsi="Times New Roman" w:eastAsiaTheme="minorHAnsi"/>
          <w:b/>
          <w:bCs/>
          <w:caps/>
          <w:sz w:val="24"/>
          <w:szCs w:val="24"/>
          <w:highlight w:val="none"/>
        </w:rPr>
      </w:r>
      <w:r>
        <w:rPr>
          <w:rFonts w:ascii="Times New Roman" w:hAnsi="Times New Roman" w:eastAsiaTheme="minorHAnsi"/>
          <w:b/>
          <w:bCs/>
          <w:caps/>
          <w:sz w:val="24"/>
          <w:szCs w:val="24"/>
          <w:highlight w:val="none"/>
        </w:rPr>
      </w:r>
    </w:p>
    <w:p>
      <w:pPr>
        <w:pBdr/>
        <w:spacing w:after="0" w:line="240" w:lineRule="atLeast"/>
        <w:ind/>
        <w:jc w:val="center"/>
        <w:rPr>
          <w:rFonts w:ascii="Times New Roman" w:hAnsi="Times New Roman" w:eastAsiaTheme="minorHAnsi"/>
          <w:b/>
          <w:bCs/>
          <w:caps/>
          <w:sz w:val="24"/>
          <w:szCs w:val="24"/>
        </w:rPr>
      </w:pPr>
      <w:r>
        <w:rPr>
          <w:rFonts w:ascii="Times New Roman" w:hAnsi="Times New Roman" w:eastAsiaTheme="minorHAnsi"/>
          <w:b/>
          <w:bCs/>
          <w:caps/>
          <w:sz w:val="24"/>
          <w:szCs w:val="24"/>
          <w:highlight w:val="none"/>
        </w:rPr>
      </w:r>
      <w:r>
        <w:rPr>
          <w:rFonts w:ascii="Times New Roman" w:hAnsi="Times New Roman" w:eastAsiaTheme="minorHAnsi"/>
          <w:b/>
          <w:bCs/>
          <w:caps/>
          <w:sz w:val="24"/>
          <w:szCs w:val="24"/>
        </w:rPr>
      </w:r>
      <w:r>
        <w:rPr>
          <w:rFonts w:ascii="Times New Roman" w:hAnsi="Times New Roman" w:eastAsiaTheme="minorHAnsi"/>
          <w:b/>
          <w:bCs/>
          <w:caps/>
          <w:sz w:val="24"/>
          <w:szCs w:val="24"/>
        </w:rPr>
      </w:r>
    </w:p>
    <w:p>
      <w:pPr>
        <w:pBdr/>
        <w:spacing w:after="0" w:line="240" w:lineRule="atLeast"/>
        <w:ind/>
        <w:jc w:val="left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i w:val="0"/>
          <w:iCs w:val="0"/>
          <w:sz w:val="24"/>
          <w:szCs w:val="24"/>
          <w:u w:val="none"/>
        </w:rPr>
        <w:t xml:space="preserve">г</w:t>
      </w:r>
      <w:r>
        <w:rPr>
          <w:rFonts w:ascii="Times New Roman" w:hAnsi="Times New Roman" w:eastAsiaTheme="minorHAnsi"/>
          <w:i w:val="0"/>
          <w:iCs w:val="0"/>
          <w:sz w:val="24"/>
          <w:szCs w:val="24"/>
          <w:u w:val="none"/>
        </w:rPr>
        <w:t xml:space="preserve">. Астрахань</w:t>
      </w:r>
      <w:r>
        <w:rPr>
          <w:rFonts w:ascii="Times New Roman" w:hAnsi="Times New Roman" w:eastAsiaTheme="minorHAnsi"/>
          <w:i w:val="0"/>
          <w:iCs w:val="0"/>
          <w:sz w:val="24"/>
          <w:szCs w:val="24"/>
          <w:u w:val="none"/>
        </w:rPr>
        <w:t xml:space="preserve">     </w:t>
      </w:r>
      <w:r>
        <w:rPr>
          <w:rFonts w:ascii="Times New Roman" w:hAnsi="Times New Roman" w:eastAsiaTheme="minorHAnsi"/>
          <w:sz w:val="24"/>
          <w:szCs w:val="24"/>
        </w:rPr>
        <w:t xml:space="preserve">                                                                                    «_____» февраля  2024г.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pBdr/>
        <w:spacing w:after="0" w:line="240" w:lineRule="atLeast"/>
        <w:ind/>
        <w:jc w:val="left"/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 w:eastAsiaTheme="minorHAnsi"/>
          <w:b/>
          <w:bCs/>
          <w:sz w:val="24"/>
          <w:szCs w:val="24"/>
        </w:rPr>
      </w:r>
      <w:r>
        <w:rPr>
          <w:rFonts w:ascii="Times New Roman" w:hAnsi="Times New Roman" w:eastAsiaTheme="minorHAnsi"/>
          <w:b/>
          <w:bCs/>
          <w:sz w:val="24"/>
          <w:szCs w:val="24"/>
        </w:rPr>
      </w:r>
      <w:r>
        <w:rPr>
          <w:rFonts w:ascii="Times New Roman" w:hAnsi="Times New Roman" w:eastAsiaTheme="minorHAnsi"/>
          <w:b/>
          <w:bCs/>
          <w:sz w:val="24"/>
          <w:szCs w:val="24"/>
        </w:rPr>
      </w:r>
    </w:p>
    <w:p>
      <w:pPr>
        <w:pBdr/>
        <w:spacing w:after="0" w:line="240" w:lineRule="atLeast"/>
        <w:ind/>
        <w:jc w:val="left"/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 w:eastAsiaTheme="minorHAnsi"/>
          <w:b/>
          <w:bCs/>
          <w:sz w:val="24"/>
          <w:szCs w:val="24"/>
          <w:highlight w:val="none"/>
        </w:rPr>
      </w:r>
      <w:r>
        <w:rPr>
          <w:rFonts w:ascii="Times New Roman" w:hAnsi="Times New Roman" w:eastAsiaTheme="minorHAnsi"/>
          <w:b/>
          <w:bCs/>
          <w:sz w:val="24"/>
          <w:szCs w:val="24"/>
        </w:rPr>
      </w:r>
      <w:r>
        <w:rPr>
          <w:rFonts w:ascii="Times New Roman" w:hAnsi="Times New Roman" w:eastAsiaTheme="minorHAnsi"/>
          <w:b/>
          <w:bCs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Об утверждении «Политики по обработке и защите персональных данных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Общества с ограниченной ответственностью «Центр современных технологий»</w:t>
      </w:r>
      <w:r>
        <w:rPr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pBdr/>
        <w:spacing/>
        <w:ind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6"/>
          <w:szCs w:val="26"/>
        </w:rPr>
      </w:r>
      <w:r>
        <w:rPr>
          <w:rFonts w:hAnsi="Times New Roman" w:cs="Times New Roman"/>
          <w:color w:val="000000"/>
          <w:sz w:val="24"/>
          <w:szCs w:val="24"/>
        </w:rPr>
      </w:r>
      <w:r>
        <w:rPr>
          <w:rFonts w:hAnsi="Times New Roman" w:cs="Times New Roman"/>
          <w:color w:val="000000"/>
          <w:sz w:val="24"/>
          <w:szCs w:val="24"/>
        </w:rPr>
      </w:r>
    </w:p>
    <w:p>
      <w:pPr>
        <w:pBdr/>
        <w:spacing w:after="0" w:line="240" w:lineRule="atLeast"/>
        <w:ind w:right="0" w:firstLine="567" w:left="0"/>
        <w:jc w:val="both"/>
        <w:rPr/>
      </w:pPr>
      <w:r>
        <w:rPr>
          <w:rFonts w:ascii="Times New Roman" w:hAnsi="Times New Roman" w:eastAsiaTheme="minorHAnsi"/>
          <w:sz w:val="26"/>
          <w:szCs w:val="26"/>
        </w:rPr>
        <w:t xml:space="preserve">Во исполнении </w:t>
      </w:r>
      <w:r>
        <w:rPr>
          <w:rFonts w:ascii="Times New Roman" w:hAnsi="Times New Roman" w:eastAsiaTheme="minorHAnsi"/>
          <w:sz w:val="26"/>
          <w:szCs w:val="26"/>
        </w:rPr>
        <w:t xml:space="preserve">требований п. 2 ч. 1 ст. 18.1 Федерального закона от 27.07.2006 N 152-ФЗ "О персональных данных", постановления Правительства РФ </w:t>
      </w:r>
      <w:r>
        <w:rPr>
          <w:rFonts w:ascii="Times New Roman" w:hAnsi="Times New Roman" w:eastAsiaTheme="minorHAnsi"/>
          <w:sz w:val="26"/>
          <w:szCs w:val="26"/>
        </w:rPr>
        <w:t xml:space="preserve">от 01.11.2012 № 1119 «Об утверждении требований к защите персональных данных при их обработке в информационных системах персональных данных», в целях определения политики ООО «Центр современных технологий» в области обработки и защиты персональных данных, </w:t>
      </w:r>
      <w:r>
        <w:rPr>
          <w:rFonts w:ascii="Times New Roman" w:hAnsi="Times New Roman" w:eastAsiaTheme="minorHAnsi"/>
          <w:sz w:val="26"/>
          <w:szCs w:val="26"/>
        </w:rPr>
      </w:r>
      <w:r/>
    </w:p>
    <w:p>
      <w:pPr>
        <w:pBdr/>
        <w:spacing w:after="0" w:line="240" w:lineRule="atLeast"/>
        <w:ind w:right="0" w:firstLine="567" w:left="0"/>
        <w:jc w:val="both"/>
        <w:rPr>
          <w:rFonts w:ascii="Times New Roman" w:hAnsi="Times New Roman" w:eastAsiaTheme="minorHAnsi"/>
          <w:b/>
          <w:bCs/>
          <w:sz w:val="26"/>
          <w:szCs w:val="26"/>
          <w14:ligatures w14:val="none"/>
        </w:rPr>
      </w:pPr>
      <w:r>
        <w:rPr>
          <w:rFonts w:ascii="Times New Roman" w:hAnsi="Times New Roman" w:eastAsiaTheme="minorHAnsi"/>
          <w:sz w:val="26"/>
          <w:szCs w:val="26"/>
        </w:rPr>
      </w:r>
      <w:r>
        <w:rPr>
          <w:rFonts w:ascii="Times New Roman" w:hAnsi="Times New Roman" w:eastAsiaTheme="minorHAnsi"/>
          <w:b/>
          <w:bCs/>
          <w:sz w:val="26"/>
          <w:szCs w:val="26"/>
          <w14:ligatures w14:val="none"/>
        </w:rPr>
      </w:r>
      <w:r>
        <w:rPr>
          <w:rFonts w:ascii="Times New Roman" w:hAnsi="Times New Roman" w:eastAsiaTheme="minorHAnsi"/>
          <w:b/>
          <w:bCs/>
          <w:sz w:val="26"/>
          <w:szCs w:val="26"/>
          <w14:ligatures w14:val="none"/>
        </w:rPr>
      </w:r>
    </w:p>
    <w:p>
      <w:pPr>
        <w:pBdr/>
        <w:spacing w:after="0" w:line="240" w:lineRule="atLeast"/>
        <w:ind w:right="0" w:firstLine="567" w:left="0"/>
        <w:jc w:val="left"/>
        <w:rPr>
          <w:rFonts w:ascii="Times New Roman" w:hAnsi="Times New Roman" w:eastAsiaTheme="minorHAnsi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Theme="minorHAnsi"/>
          <w:sz w:val="26"/>
          <w:szCs w:val="26"/>
        </w:rPr>
      </w:r>
      <w:r>
        <w:rPr>
          <w:rFonts w:ascii="Times New Roman" w:hAnsi="Times New Roman" w:eastAsiaTheme="minorHAnsi"/>
          <w:b/>
          <w:bCs/>
          <w:sz w:val="26"/>
          <w:szCs w:val="26"/>
        </w:rPr>
        <w:t xml:space="preserve">ПРИКАЗЫВАЮ:</w:t>
      </w:r>
      <w:r>
        <w:rPr>
          <w:rFonts w:ascii="Times New Roman" w:hAnsi="Times New Roman" w:eastAsiaTheme="minorHAnsi"/>
          <w:b/>
          <w:bCs/>
          <w:sz w:val="26"/>
          <w:szCs w:val="26"/>
          <w:highlight w:val="none"/>
        </w:rPr>
      </w:r>
      <w:r>
        <w:rPr>
          <w:rFonts w:ascii="Times New Roman" w:hAnsi="Times New Roman" w:eastAsiaTheme="minorHAnsi"/>
          <w:b/>
          <w:bCs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tLeast"/>
        <w:ind w:right="0" w:firstLine="567" w:left="0"/>
        <w:jc w:val="both"/>
        <w:rPr>
          <w:rFonts w:ascii="Times New Roman" w:hAnsi="Times New Roman" w:eastAsiaTheme="minorHAnsi"/>
          <w:sz w:val="26"/>
          <w:szCs w:val="26"/>
          <w14:ligatures w14:val="none"/>
        </w:rPr>
      </w:pPr>
      <w:r>
        <w:rPr>
          <w:rFonts w:ascii="Times New Roman" w:hAnsi="Times New Roman" w:eastAsiaTheme="minorHAnsi"/>
          <w:sz w:val="26"/>
          <w:szCs w:val="26"/>
        </w:rPr>
        <w:t xml:space="preserve">1. </w:t>
      </w:r>
      <w:r>
        <w:rPr>
          <w:rFonts w:ascii="Times New Roman" w:hAnsi="Times New Roman" w:eastAsiaTheme="minorHAnsi"/>
          <w:sz w:val="26"/>
          <w:szCs w:val="26"/>
        </w:rPr>
        <w:t xml:space="preserve">Утвердить «Политику обработки персональных данных </w:t>
      </w:r>
      <w:r>
        <w:rPr>
          <w:rFonts w:ascii="Times New Roman" w:hAnsi="Times New Roman" w:eastAsiaTheme="minorHAnsi"/>
          <w:sz w:val="26"/>
          <w:szCs w:val="26"/>
        </w:rPr>
        <w:t xml:space="preserve">Обществе с ограниченной ответственностью «Центр современных технологий»</w:t>
      </w:r>
      <w:r>
        <w:rPr>
          <w:rFonts w:ascii="Times New Roman" w:hAnsi="Times New Roman" w:eastAsiaTheme="minorHAnsi"/>
          <w:sz w:val="26"/>
          <w:szCs w:val="26"/>
        </w:rPr>
        <w:t xml:space="preserve"> (далее – Политика) (приложение к настоящему приказу).</w:t>
      </w:r>
      <w:r>
        <w:rPr>
          <w:rFonts w:ascii="Times New Roman" w:hAnsi="Times New Roman" w:eastAsiaTheme="minorHAnsi"/>
          <w:sz w:val="26"/>
          <w:szCs w:val="26"/>
        </w:rPr>
      </w:r>
      <w:r>
        <w:rPr>
          <w:rFonts w:ascii="Times New Roman" w:hAnsi="Times New Roman" w:eastAsiaTheme="minorHAnsi"/>
          <w:sz w:val="26"/>
          <w:szCs w:val="26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tLeast"/>
        <w:ind w:right="0" w:firstLine="567" w:left="0"/>
        <w:jc w:val="both"/>
        <w:rPr>
          <w:rFonts w:ascii="Times New Roman" w:hAnsi="Times New Roman" w:eastAsiaTheme="minorHAnsi"/>
          <w:sz w:val="26"/>
          <w:szCs w:val="26"/>
          <w14:ligatures w14:val="none"/>
        </w:rPr>
      </w:pPr>
      <w:r>
        <w:rPr>
          <w:rFonts w:ascii="Times New Roman" w:hAnsi="Times New Roman" w:eastAsiaTheme="minorHAnsi"/>
          <w:sz w:val="26"/>
          <w:szCs w:val="26"/>
        </w:rPr>
        <w:t xml:space="preserve">2. Администратору Рычкаль Т.А. довести </w:t>
      </w:r>
      <w:r>
        <w:rPr>
          <w:rFonts w:ascii="Times New Roman" w:hAnsi="Times New Roman" w:eastAsiaTheme="minorHAnsi"/>
          <w:sz w:val="26"/>
          <w:szCs w:val="26"/>
        </w:rPr>
        <w:t xml:space="preserve">настоящий приказ до сведения работников</w:t>
      </w:r>
      <w:r>
        <w:rPr>
          <w:rFonts w:ascii="Times New Roman" w:hAnsi="Times New Roman" w:eastAsiaTheme="minorHAnsi"/>
          <w:sz w:val="26"/>
          <w:szCs w:val="26"/>
        </w:rPr>
        <w:t xml:space="preserve">, должностные обязанности которых предусматривают осуществление обработки персональных данных, либо осуществления доступа к персональным данным в течении 10 рабочих дней с момента издания настоящего приказа.</w:t>
      </w:r>
      <w:r>
        <w:rPr>
          <w:rFonts w:ascii="Times New Roman" w:hAnsi="Times New Roman" w:eastAsiaTheme="minorHAnsi"/>
          <w:sz w:val="26"/>
          <w:szCs w:val="26"/>
        </w:rPr>
      </w:r>
      <w:r>
        <w:rPr>
          <w:rFonts w:ascii="Times New Roman" w:hAnsi="Times New Roman" w:eastAsiaTheme="minorHAnsi"/>
          <w:sz w:val="26"/>
          <w:szCs w:val="26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tLeast"/>
        <w:ind w:right="0" w:firstLine="567" w:left="0"/>
        <w:jc w:val="both"/>
        <w:rPr>
          <w:rFonts w:ascii="Times New Roman" w:hAnsi="Times New Roman" w:eastAsiaTheme="minorHAnsi"/>
          <w:sz w:val="26"/>
          <w:szCs w:val="26"/>
          <w14:ligatures w14:val="none"/>
        </w:rPr>
      </w:pPr>
      <w:r>
        <w:rPr>
          <w:rFonts w:ascii="Times New Roman" w:hAnsi="Times New Roman" w:eastAsiaTheme="minorHAnsi"/>
          <w:sz w:val="26"/>
          <w:szCs w:val="26"/>
        </w:rPr>
        <w:t xml:space="preserve">3. </w:t>
      </w:r>
      <w:r>
        <w:rPr>
          <w:rFonts w:ascii="Times New Roman" w:hAnsi="Times New Roman" w:eastAsiaTheme="minorHAnsi"/>
          <w:sz w:val="26"/>
          <w:szCs w:val="26"/>
        </w:rPr>
        <w:t xml:space="preserve">Контроль за исполнением настоящего Приказа оставляю за собой.</w:t>
      </w:r>
      <w:r>
        <w:rPr>
          <w:rFonts w:ascii="Times New Roman" w:hAnsi="Times New Roman" w:eastAsiaTheme="minorHAnsi"/>
          <w:sz w:val="26"/>
          <w:szCs w:val="26"/>
        </w:rPr>
      </w:r>
      <w:r>
        <w:rPr>
          <w:rFonts w:ascii="Times New Roman" w:hAnsi="Times New Roman" w:eastAsiaTheme="minorHAnsi"/>
          <w:sz w:val="26"/>
          <w:szCs w:val="26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tLeast"/>
        <w:ind w:right="0" w:firstLine="0" w:left="0"/>
        <w:jc w:val="both"/>
        <w:rPr>
          <w:rFonts w:ascii="Times New Roman" w:hAnsi="Times New Roman" w:eastAsiaTheme="minorHAnsi"/>
          <w:sz w:val="26"/>
          <w:szCs w:val="26"/>
          <w14:ligatures w14:val="none"/>
        </w:rPr>
      </w:pPr>
      <w:r>
        <w:rPr>
          <w:rFonts w:ascii="Times New Roman" w:hAnsi="Times New Roman" w:eastAsiaTheme="minorHAnsi"/>
          <w:sz w:val="26"/>
          <w:szCs w:val="26"/>
        </w:rPr>
        <w:t xml:space="preserve"> </w:t>
      </w:r>
      <w:r>
        <w:rPr>
          <w:rFonts w:ascii="Times New Roman" w:hAnsi="Times New Roman" w:eastAsiaTheme="minorHAnsi"/>
          <w:sz w:val="26"/>
          <w:szCs w:val="26"/>
        </w:rPr>
      </w:r>
      <w:r>
        <w:rPr>
          <w:rFonts w:ascii="Times New Roman" w:hAnsi="Times New Roman" w:eastAsiaTheme="minorHAnsi"/>
          <w:sz w:val="26"/>
          <w:szCs w:val="26"/>
          <w14:ligatures w14:val="none"/>
        </w:rPr>
      </w:r>
    </w:p>
    <w:p>
      <w:pPr>
        <w:pBdr/>
        <w:spacing w:after="0" w:line="240" w:lineRule="atLeast"/>
        <w:ind w:right="0" w:firstLine="0" w:left="0"/>
        <w:jc w:val="both"/>
        <w:rPr>
          <w:rFonts w:ascii="Times New Roman" w:hAnsi="Times New Roman" w:eastAsiaTheme="minorHAnsi"/>
          <w:sz w:val="26"/>
          <w:szCs w:val="26"/>
          <w14:ligatures w14:val="none"/>
        </w:rPr>
      </w:pPr>
      <w:r>
        <w:rPr>
          <w:rFonts w:ascii="Times New Roman" w:hAnsi="Times New Roman" w:eastAsiaTheme="minorHAnsi"/>
          <w:sz w:val="26"/>
          <w:szCs w:val="26"/>
        </w:rPr>
      </w:r>
      <w:r>
        <w:rPr>
          <w:rFonts w:ascii="Times New Roman" w:hAnsi="Times New Roman" w:eastAsiaTheme="minorHAnsi"/>
          <w:sz w:val="26"/>
          <w:szCs w:val="26"/>
        </w:rPr>
      </w:r>
      <w:r>
        <w:rPr>
          <w:rFonts w:ascii="Times New Roman" w:hAnsi="Times New Roman" w:eastAsiaTheme="minorHAnsi"/>
          <w:sz w:val="26"/>
          <w:szCs w:val="26"/>
          <w14:ligatures w14:val="none"/>
        </w:rPr>
      </w:r>
    </w:p>
    <w:p>
      <w:pPr>
        <w:pBdr/>
        <w:spacing w:after="0" w:line="240" w:lineRule="atLeast"/>
        <w:ind w:right="0" w:firstLine="0" w:left="0"/>
        <w:jc w:val="both"/>
        <w:rPr>
          <w:rFonts w:ascii="Times New Roman" w:hAnsi="Times New Roman" w:eastAsiaTheme="minorHAnsi"/>
          <w:sz w:val="26"/>
          <w:szCs w:val="26"/>
          <w14:ligatures w14:val="none"/>
        </w:rPr>
      </w:pPr>
      <w:r>
        <w:rPr>
          <w:rFonts w:ascii="Times New Roman" w:hAnsi="Times New Roman" w:eastAsiaTheme="minorHAnsi"/>
          <w:sz w:val="26"/>
          <w:szCs w:val="26"/>
        </w:rPr>
      </w:r>
      <w:r>
        <w:rPr>
          <w:rFonts w:ascii="Times New Roman" w:hAnsi="Times New Roman" w:eastAsiaTheme="minorHAnsi"/>
          <w:sz w:val="26"/>
          <w:szCs w:val="26"/>
        </w:rPr>
      </w:r>
      <w:r>
        <w:rPr>
          <w:rFonts w:ascii="Times New Roman" w:hAnsi="Times New Roman" w:eastAsiaTheme="minorHAnsi"/>
          <w:sz w:val="26"/>
          <w:szCs w:val="26"/>
          <w14:ligatures w14:val="none"/>
        </w:rPr>
      </w:r>
    </w:p>
    <w:p>
      <w:pPr>
        <w:pBdr/>
        <w:spacing w:after="0" w:line="240" w:lineRule="atLeast"/>
        <w:ind w:right="0" w:firstLine="0" w:left="0"/>
        <w:jc w:val="both"/>
        <w:rPr>
          <w:rFonts w:ascii="Times New Roman" w:hAnsi="Times New Roman" w:eastAsiaTheme="minorHAnsi"/>
          <w:sz w:val="26"/>
          <w:szCs w:val="26"/>
          <w14:ligatures w14:val="none"/>
        </w:rPr>
      </w:pPr>
      <w:r>
        <w:rPr>
          <w:rFonts w:ascii="Times New Roman" w:hAnsi="Times New Roman" w:eastAsiaTheme="minorHAnsi"/>
          <w:sz w:val="26"/>
          <w:szCs w:val="26"/>
        </w:rPr>
        <w:t xml:space="preserve">Генеральный директор</w:t>
        <w:tab/>
        <w:tab/>
        <w:tab/>
        <w:tab/>
        <w:tab/>
        <w:tab/>
        <w:tab/>
        <w:t xml:space="preserve">О.А. Напылова</w:t>
      </w:r>
      <w:r>
        <w:rPr>
          <w:rFonts w:ascii="Times New Roman" w:hAnsi="Times New Roman" w:eastAsiaTheme="minorHAnsi"/>
          <w:sz w:val="26"/>
          <w:szCs w:val="26"/>
        </w:rPr>
      </w:r>
      <w:r>
        <w:rPr>
          <w:rFonts w:ascii="Times New Roman" w:hAnsi="Times New Roman" w:eastAsiaTheme="minorHAnsi"/>
          <w:sz w:val="26"/>
          <w:szCs w:val="26"/>
          <w14:ligatures w14:val="none"/>
        </w:rPr>
      </w:r>
    </w:p>
    <w:p>
      <w:pPr>
        <w:pBdr/>
        <w:spacing w:after="0" w:line="240" w:lineRule="atLeast"/>
        <w:ind w:right="0" w:firstLine="0" w:left="0"/>
        <w:jc w:val="both"/>
        <w:rPr>
          <w:rFonts w:ascii="Times New Roman" w:hAnsi="Times New Roman" w:eastAsiaTheme="minorHAnsi"/>
          <w:sz w:val="26"/>
          <w:szCs w:val="26"/>
          <w14:ligatures w14:val="none"/>
        </w:rPr>
      </w:pPr>
      <w:r>
        <w:rPr>
          <w:rFonts w:ascii="Times New Roman" w:hAnsi="Times New Roman" w:eastAsiaTheme="minorHAnsi"/>
          <w:sz w:val="26"/>
          <w:szCs w:val="26"/>
        </w:rPr>
      </w:r>
      <w:r>
        <w:rPr>
          <w:rFonts w:ascii="Times New Roman" w:hAnsi="Times New Roman" w:eastAsiaTheme="minorHAnsi"/>
          <w:sz w:val="26"/>
          <w:szCs w:val="26"/>
        </w:rPr>
      </w:r>
      <w:r>
        <w:rPr>
          <w:rFonts w:ascii="Times New Roman" w:hAnsi="Times New Roman" w:eastAsiaTheme="minorHAnsi"/>
          <w:sz w:val="26"/>
          <w:szCs w:val="26"/>
          <w14:ligatures w14:val="none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8"/>
        <w:tblW w:w="0" w:type="auto"/>
        <w:tblInd w:w="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0"/>
        <w:gridCol w:w="4537"/>
      </w:tblGrid>
      <w:tr>
        <w:trPr/>
        <w:tc>
          <w:tcPr>
            <w:tcBorders/>
            <w:tcW w:w="53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Приложение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генерального директора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«Центр современных технологий»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 О.А.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Напылова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535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5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№______ от __________ 2024г.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Bdr>
          <w:bottom w:val="single" w:color="f8f5f0" w:sz="6" w:space="7"/>
        </w:pBdr>
        <w:shd w:val="clear" w:color="auto" w:fill="ffffff"/>
        <w:spacing w:after="0" w:line="240" w:lineRule="auto"/>
        <w:ind/>
        <w:jc w:val="center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67"/>
        <w:pBdr/>
        <w:spacing w:after="0" w:afterAutospacing="0" w:before="0" w:beforeAutospacing="0"/>
        <w:ind w:firstLine="68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1. Общие положения 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1.1. Политика обработки персональных данных (далее — Политика) в ООО «Центр современных технологий» (далее – Оператор, ООО «Центр современных технологий»)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отношении обработки персональных данных разработана во исполнение требований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Федерального закона от 27.07.2006 N 152-ФЗ "О персональных данных" (далее - Закон о персональных данных), в целях реализации требований законодательства в области обработки и защиты 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направлена на обеспечение защиты прав и свобод человека и гражданина при обработке его персональных данных в Обществе, в том числе право на неприкосновенность частной жизни, личной, семейной и врачебной тайны.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1.2. Политика действует в отношении всех персональных данных, которые обрабатывает Общество.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1.3. Политика распространяется на отношения в области обработки персональных данных, возникшие 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как до, так и после утверждения настоящей Политики.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1.4. Во исполнение требований </w:t>
      </w:r>
      <w:hyperlink r:id="rId10" w:tooltip="https://login.consultant.ru/link/?req=doc&amp;base=LAW&amp;n=439201&amp;dst=100365&amp;field=134&amp;date=01.03.2024" w:history="1">
        <w:r>
          <w:rPr>
            <w:rStyle w:val="841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ч. 2 ст. 18.1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сайте ООО «Центр современных технологий».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1.5 Политика разработана с учетом требований: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2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Конституции Российской Федер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ации,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2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Федерального закона от 21.11.2011 N 323-ФЗ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"Об основах охраны здоровья граждан в Российской Федерации"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2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Трудового кодекса Российской Федерации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2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Федерального закона от 27 июля 2006 г.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2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Федерального закона от 27 июля 2006 г. № 149-ФЗ «Об информации, информационных технологиях  и о защите информации»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2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Указа Президента Российской Ф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едерации от 06 марта 1997 г. № 188 «Об утверждении Перечня  сведений конфиденциального характера»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2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Постановления Правительства Российской Федерации от 01 ноября 2012 г. № 1119 «Об  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тверждении требований к защите персональных данных при их обработке в информационных  системах персональных данных»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2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Постановления Правительства РФ от 29 июня 2021 г. № 1046 «О федеральном государственном контроле (надзоре) за обработкой персональных данных»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2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Постановлен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ия Правительства Российской Федерации от 15 сентября 2008 г. № 687 «Об  утверждении Положения об особенностях обработки персональных данных, осуществляемой без  использования средств автоматизации»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2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Постановления Правительства РФ от 6 июля 2008 г. № 512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2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Приказа Федеральной службы по надзору в сфере связи, информационных технологий и массовых коммуникаций от 28 октября 2022 г. № 180 «Об утв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ерждении форм уведомлений о намерении осуществлять обработку персональных данных, об изменении сведений, содержащихся в уведомлении о намерении осуществлять обработку персональных данных, о прекращении обработки персональных данных»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2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Приказа Федеральной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службы по надзору в сфере связи, информационных технологий и массовых  коммуникаций от 24 февраля 2021 г. № 18 «Об утверждении требований к содержанию согласия  на обработку персональных данных, разрешенных субъектом персональных данных для  распространен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ия»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2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Приказа ФСТЭК России от 18 февраля 2013 г. № 21. «Об утверждении состава и содержания организационных и технических мер по обеспечению безопасности персональных данных при их  обработке в информационных системах персональных данных»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2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Приказа Роскомна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дзора от 05 сентября 2013 г. № 996 «Об утверждении требований и методов по обезличиванию персональных данных»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2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Иных нормативных правовых актов Российской Федерации и нормативных документов уполномоченных органов государственной власти.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Основные понятия, используемые в Политике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Персональные данные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Оператор персональных данных (оператор)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персональных данных, подлежащих обработке, действия (операции), совершаемые с персональными данными;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Обработка персональных данных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 включающая в себя в том числе: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сбор;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запись;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систематизацию;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накопление;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хранение;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уточнение (обновление, изменение);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извлечение;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использование;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передачу (распространение, предоставление, доступ);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обезличивание;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блокирование;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удаление;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уничтожение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Распространение персональных данных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действия, направленные на раскрытие персональных данных неопределенному кругу лиц;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Предоставление персональных данных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действия, направленные на раскрытие персональных данных определенному лицу или определенному кругу лиц;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Блокирование персональных данных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Уничтожение персональных данных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Обезличивание персональных данных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Информационная система персональных данных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Лечащий врач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– врач, на которого возложены функции по организации и непосредственному оказанию пациенту медицинской помощи в период наблюдения за ним и его лечения,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Медицинская деятельность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– про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с трансплантацией (пересадкой) органов и (или) тканей, обращением донорской крови и (или) ее компонентов в медицинских целях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Пациент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0" w:left="56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3. Принципы и цели обработки персо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нальных данных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технологий», являясь оператором персональных данных, осуществляет обработку персональных данных работников ООО «Центр современных технологий», пациентов и других субъектов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учетом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необходимости  обеспечения защиты прав и свобод работников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пациентов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законности целей и способов обработки персональных данных, добросовестности и справедливости в деятельности Оператора;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ограничения обработки персональных данных достижением конкретных, заранее определенных и законных целей;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обработки только персональных данных, которые отвечают целям их обработки. Недопустима обработка персональных данных, несовместимая с целями сбора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соответствия содержания и объема обрабатываемых персональных данных заявленным целям обработки. Обрабатываемые персональные данные не должны быть избыточными по отношению к заявленным целям их обработки;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недопустимости объединения баз данных, содержащих персональные данные, обработка которых осуществляется в целях, не совместимых между собой;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обеспечения точности персональных данных, их достаточности, а в необходимых случаях и актуальности по отношению к целям обработки персональных данных. Оператор принимает необходимые меры либо обеспечивает их принятие по удалению или уточнению неполных ил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неточных данных;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рого, выгодоприобретателем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если иное не предусмотрено федеральным законом.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3.3. Обработке подлежат только персональные данные, которые отвечают целям их обработки.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3.4. Обработка Оператором 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ООО «Центр современных технологий»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осуществляется в следующих целях: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 обеспечения соблюдения Конституции Российской Федерации и Федерального закона от 27 июля 2006 г. № 152-ФЗ «О персональны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 данных»;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осуществления функций, полномочий и обязанностей, возложенных законодательством Российской Федерации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 том числе по предоставлению персональных данных в органы государственной власти, в Пенсионный фонд Российской Федерации, в Ф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онд социального страхования Российской Федерации, а также в иные организации;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регулирования трудовых отношений с работниками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(содействие в трудоустройстве, обучение и продвижение по службе, обеспечение личной безопасности, контроль количества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качества выполняемой работы, обеспечение сохранности имущества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предоставления пациентам и работникам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дополнительных гарантий и компенсаций, в том числе негосударственного пенсионного обеспечения, медицинского обслуживания и других ви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дов социального обеспечения; защиты жизни, здоровья или иных жизненно важных интересов субъектов персональных данных;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установления медицинского диагноза, оказания медицинских и медико-социальных услуг;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подготовки, заключения, исполнения и прекращения 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оговоров с контрагентами;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обеспечения пропускного режима в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осуществления своей деятельности в соответствии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в иных законных целях.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Объем и категории обрабатываемых персональных данных,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/>
        <w:ind w:right="0" w:firstLine="567"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категории субъектов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4.1. Содержание и объем обрабатываемых персональных данных должны соответствовать заявленным целям обработки, предусмотренным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настоящей Политики. Обрабатываемые персональные данные не должны быть избыточными по отношению к заявленным целям их обработки.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4.2. Оператор может обрабатывать персональные данные следующих категорий субъектов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4.2.1. Кандидаты для приема на работу к Оператору - для целей исполнения трудового законодательства в рамках трудовых и иных непосредственно связанных с ним отношений, осуществления пропускного режима: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4.2.2. Работники и бывшие работники Оператора - для целей исполнения трудового законодательства в рамках трудовых и иных непосредственно связанных с ним отношений, осуществления пропускного режима: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4.2.3. Члены семьи работников Оператора - для целей исполнения трудового законодательства в рамках трудовых и иных непосредственно связанных с ним отношений: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4.2.4. Пациенты и их представители- для целей осуществления медицинской деятельности в соответствии с лицензией на осуществление медицинской деятельности.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4.2.5. Контрагенты Оператора (юридические, физические лица) - для целей осуществления своей деятельности в соответствии с уставом ООО "Центр современных технологий", осуществления пропускного режима: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4.2.6.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Физические лица и их представители, представители организа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ций, являющиеся стороной в  судебных разбирательствах и в исполнительном производстве с участием Общества;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4.2.8. Физические лица, направляющие обращения в Общество.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5. Перечень персональных данных, обрабатываемых в Обществе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Перечень персональных данных, обраб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атываемых в Обществе, определяется в соответствии с  законодательством Российской Федерации и локальными нормативными актами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учетом целей обработки персональных данных, указанных в разделе 3 Политики.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6. Функции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при осуществлении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обраб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отки персональных данных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 осуществлении обработки персональных данных: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принимает меры, необходимые и достаточные для обеспечения выполнения требований законодательства Российской Федерации и локальных нормативных актов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област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персональных данных;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данных, а также от иных неправомерных действий в отношении персональных данных;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назначает лицо, ответственное за организацию обработки персональных данных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издает локальные нормативные акты, определяющие политику и вопросы обработки и защиты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персональных данных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осуществляет ознакомление работников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непосредственно осуществляющих обработку персональных данных, с положениями законодательства Российской Федерации и локальных нормативных актов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области персональ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ных данных, в том числе требованиями к защите персональных данных;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публикует или иным образом обеспечивает неограниченный доступ к настоящей Политике;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сообщает в установленном порядке субъектам персональных данных или их представителям информацию о нал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ичии персональных данных, относящихся к соответствующим субъектам, 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установлено законодательством Российской Федерации;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прекращает обработку и уничтожает персональные данные в случаях, предусмотренных  законодательством Российской Федерации в области персональных данных;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совершает иные действия, предусмотренные законод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ательством Российской Федерации в области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7. Порядок и условия обработки персональных данных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в ООО «Центр современных технологий»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Обработка персональных данных осуществляется Оператором в соответствии с требованиями законодательства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7.3. Обработка специальных категорий персональных данных,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касающихся расовой, национальной принадлежности, политических взглядов, религиозных или философских убеждений, состояния здоровья, интимной жизни,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 допускается, за исключением случаев: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субъект персональных данных дал согласие в письменной форме на обработку своих персональных данных;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защиты жизни, здоровья или иных жизненно важных интересов субъекта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ерсональных данных  либо жизни, здоровья или иных жизненно важных интересов других лиц и получение согласия субъекта персональных данных невозможно;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обработки в медико-профилактических целях, в целях установления медицинского диагноза, оказания медицински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обработк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  обработка персональных данных осуществляется в соответствии с законодательством Российско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 Федерации об обороне, о безопасности, о противодействии терроризму, о транспортной безопасности, о противодействии коррупции, об оперативно-розыскной деятельности, об исполнительном производстве, уголовно-исполнительным законодательством Российской Федер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ации; предусмотренных законодательством Российской Федерации.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7.4. Учреждение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7.5.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Оператор осуществляет обработку персональных данных для каждой цели их обработки следующими способами: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-неавтоматизированная обработка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-смешанная обработка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7.6.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7.7. Обработка персональных данных для каждой цели обработки,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осуществляется путем: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получения персональных данных в устной и письменной форме непосредственно от субъектов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внесения персональных данных в журналы, реестры и информационные системы Оператора;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использования иных способов обработки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7.8.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 Согласие на обработку персональных данных, разрешенных субъектом персональных данны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 для распространения, оформляется отдельно от иных согласий субъекта персональных данных на обработку его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hyperlink r:id="rId11" w:tooltip="https://login.consultant.ru/link/?req=doc&amp;base=LAW&amp;n=382687&amp;dst=100012&amp;field=134&amp;date=29.02.2024" w:history="1">
        <w:r>
          <w:rPr>
            <w:rStyle w:val="841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Требования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 содержанию согласия на обработку персональных данных, разрешенных субъектом персональных данных для распространения, утверждены Приказом Роскомнадзора от 24.02.2021 N 18.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Оператор осуществляет обработку персональных данных для каждой цели их обработки следующими способами: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неавтоматизированная обработка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смешанная обработка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7.9.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7.10. Обработка персональных данных для каждой цели обработки,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осуществляется путем: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получения персональных данных в устной и письменной форме непосредственно от субъектов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внесения персональных данных в журналы, реестры и информационные системы Оператора;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использования иных способов обработки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7.11.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Передача персональных данных органам дознания и следствия, в Федеральную налоговую службу,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.11.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ом числе: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определяет угрозы безопасности персональных данных при их обработке;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принимает локальные нормативные акты и иные документы, регулирующие отношения в сфере обработки и защиты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создает необходимые условия для работы с персональными данными;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организует учет документов, содержащих персональные данные;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организует работу с информационными системами, в которых обрабатываются персональные данные;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хранит персональные данные в условиях, при которых обеспечивается их сохранность и исключается неправомерный доступ к ним;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организует обучение работников Оператора, осуществляющих обработку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.12. Оператор осуществляет хранение персональных данных в форме, позволяющей определить субъекта персональных данных, не дольше, чем этого требует каждая цель обработки персональных данных, если срок хранения персональных данных не установлен федеральным 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аконом, договором.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7.13.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7.14. Оператор прекращает обработку персональных данных в следующих случаях: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выявлен факт их неправомерной обработки. Срок - в течение трех рабочих дней с даты выявления;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достигнута цель их обработки;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истек срок действия или отозвано согласие субъекта персональных данных на обработку указанных данных, когда по </w:t>
      </w:r>
      <w:hyperlink r:id="rId12" w:tooltip="https://login.consultant.ru/link/?req=doc&amp;base=LAW&amp;n=439201&amp;date=29.02.2024" w:history="1">
        <w:r>
          <w:rPr>
            <w:rStyle w:val="841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Закону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 персональных данных обработка этих данных допускается только с согласия.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7.15. При достижении целей обработки персональных данных, а также в случае отзыва субъектом персональных данных согласия на их обработку Оператор прекращает обработку этих данных, если: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Оператор не вправе осуществлять обработку без согласия субъекта персональных данных на основаниях, предусмотренных </w:t>
      </w:r>
      <w:hyperlink r:id="rId13" w:tooltip="https://login.consultant.ru/link/?req=doc&amp;base=LAW&amp;n=439201&amp;date=29.02.2024" w:history="1">
        <w:r>
          <w:rPr>
            <w:rStyle w:val="841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 персональных данных или иными федеральными законами;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иное не предусмотрено другим соглашением между Оператором и субъектом персональных данных.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7.16.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r:id="rId14" w:tooltip="https://login.consultant.ru/link/?req=doc&amp;base=LAW&amp;n=439201&amp;dst=14&amp;field=134&amp;date=29.02.2024" w:history="1">
        <w:r>
          <w:rPr>
            <w:rStyle w:val="841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Законе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8. Основные права субъекта персональных данных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Субъект персональных данных имеет право на: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Получени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полной информации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касающейся обработки его персональных данных,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обрабатываемых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современных технологий»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 исключением случаев, предусмотренных федеральными законами;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2. Свободный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де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йствующим законодательством;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Тр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ебование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принимать предусмотренные законом меры по защите своих прав;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4. Отзыв согласия на обработку персональных данных;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Принятие предусмотренных законом мер по защите своих прав;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Обжалование действий или бездействия Общества, осуществляемого с нарушением требований  законодательства Российской Федерации в обл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асти персональных данных, в уполномоченный орган по  защите прав субъектов персональных данных или в суд;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 Осуществление иных прав, предусмотренных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9. Основные обязанности Оператора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Оператор обязан: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1)организовывать обработку персональных данных в соответствии с требованиями Закона о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2)отвечать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)сообщать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10 рабочи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дней с даты получения такого запроса. Данный срок может быть продлен,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информации;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4) опубликовать или иным образом обеспечить неограниченный доступ к документы, определяющему его поликтику в отношении обработки персональных данных, к сведениям о реализуемых требованиях к защите персональных данных,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5) принимать необходимые правовые, организационные и технические меры или обеспечивать их приняти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Ответственность за нарушение требований законодательства Российской Федерации и нормативных актов ООО «Центр современных технологий» в сфере обработки и защиты персональных данных определяется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/>
        <w:ind w:right="0" w:firstLine="567"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10. Актуализация, исправление, удаление, уничтожение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персональных данных, ответы на запросы субъектов на доступ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к персональным данным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10.1.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</w:t>
      </w:r>
      <w:hyperlink r:id="rId15" w:tooltip="https://login.consultant.ru/link/?req=doc&amp;base=LAW&amp;n=439201&amp;dst=100324&amp;field=134&amp;date=29.02.2024" w:history="1">
        <w:r>
          <w:rPr>
            <w:rStyle w:val="841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ч. 7 ст. 14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Закона о персональных данных,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представителя. Данный срок может быть про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длен, но не более чем на пять рабочих дней.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Запрос должен содержать: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данных Оператором;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подпись субъекта персональных данных или его представителя.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Запрос может быть направлен в форме электронного документа и подписан электронной подписью в соответствии с </w:t>
      </w:r>
      <w:hyperlink r:id="rId16" w:tooltip="https://login.consultant.ru/link/?req=doc&amp;base=LAW&amp;n=454305&amp;dst=100219&amp;field=134&amp;date=29.02.2024" w:history="1">
        <w:r>
          <w:rPr>
            <w:rStyle w:val="841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Оператор предоставляет сведения, указанные в </w:t>
      </w:r>
      <w:hyperlink r:id="rId17" w:tooltip="https://login.consultant.ru/link/?req=doc&amp;base=LAW&amp;n=439201&amp;dst=100324&amp;field=134&amp;date=29.02.2024" w:history="1">
        <w:r>
          <w:rPr>
            <w:rStyle w:val="841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ч. 7 ст. 14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Закона о персональных данных,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Если в обращении (запросе) субъекта персональных данных не отражены в соответствии с требованиями </w:t>
      </w:r>
      <w:hyperlink r:id="rId18" w:tooltip="https://login.consultant.ru/link/?req=doc&amp;base=LAW&amp;n=439201&amp;dst=100320&amp;field=134&amp;date=29.02.2024" w:history="1">
        <w:r>
          <w:rPr>
            <w:rStyle w:val="841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Право субъекта персональных данных на доступ к его персональным данным может быть ограничено в соответствии с </w:t>
      </w:r>
      <w:hyperlink r:id="rId19" w:tooltip="https://login.consultant.ru/link/?req=doc&amp;base=LAW&amp;n=439201&amp;dst=100335&amp;field=134&amp;date=29.02.2024" w:history="1">
        <w:r>
          <w:rPr>
            <w:rStyle w:val="841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ч. 8 ст. 14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0.2.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рабочих дней со дня представления таких сведений и снимает блокирование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0.3.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к этому субъекту персональных данных, с момента такого обращения или получения запроса.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0.4. При выявлении Оператором, Роскомнадзором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повлекшей нарушение прав субъектов персональных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данных, Оператор: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течение 24 часов - уведомляет Роскомнадзор о произошедшем инциденте, предполагаемых причинах, повлекших нарушение прав субъектов персональных данных, предполагаемом вреде, нанесенном правам субъектов персональных данных, и принятых мерах по устранению 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следствий инцидента, а также предоставляет сведения о лице, уполномоченном Оператором на взаимодействие с Роскомнадзором по вопросам, связанным с инцидентом;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течение 72 часов - уведомляет Роскомнадзор о результатах внутреннего расследования выявленного инцидента и предоставляет сведения о лицах, действия которых стали его причиной (при наличии).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10.5. Порядок уничтожения персональных данных Оператором.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10.5.1 Условия и сроки уничтожения персональных данных Оператором: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достижение цели обработки персональных данных либо утрата необходимости достигать эту цель - в течение 30 дней;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достижение максимальных сроков хранения документов, содержащих персональные данные, - в течение 30 дней;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- в течение семи рабочих дней;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отзыв субъектом персональных данных согласия на обработку его персональных данных, если их сохранение для цели их обработки более не требуется, - в течение 30 дней.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10.5.2. 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Оператор не вправе осуществлять обработку без согласия субъекта персональных данных на основаниях, предусмотренных </w:t>
      </w:r>
      <w:hyperlink r:id="rId20" w:tooltip="https://login.consultant.ru/link/?req=doc&amp;base=LAW&amp;n=439201&amp;date=29.02.2024" w:history="1">
        <w:r>
          <w:rPr>
            <w:rStyle w:val="841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 персональных данных или иными федеральными законами;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иное не предусмотрено другим соглашением между Оператором и субъектом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10.5.3. Уничтожение персональных данных осуществляет комиссия, созданная приказом генерального директора ООО "Центр современных технологий".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11. Контроль за соблюдением законодательства Российской Федерации и локальных нормативных актов Общества в области персональных данных, в том числе требований к защите персональных данных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beforeAutospacing="0" w:line="288" w:lineRule="atLeast"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11.1. Контроль за соблюдением Обществом законодательства Российской 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едерации и локальных нормативных актов Общества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Обществе законодательству Российской Федерации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локальным нормативным актам Общества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персональ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ных данных, выявления возможных каналов утечки и несанкционированного доступа к персональным данным, устранения последствий таких нарушений. 11.2. Внутренний контроль за соблюдением Обществом законодательства Российской Федерации и локальных нормативных ак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тов Общества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Обществе.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</w:p>
    <w:sectPr>
      <w:footerReference w:type="default" r:id="rId9"/>
      <w:footnotePr/>
      <w:endnotePr/>
      <w:type w:val="nextPage"/>
      <w:pgSz w:h="16838" w:orient="portrait" w:w="11906"/>
      <w:pgMar w:top="567" w:right="850" w:bottom="964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49643886"/>
      <w:docPartObj>
        <w:docPartGallery w:val="Page Numbers (Bottom of Page)"/>
        <w:docPartUnique w:val="true"/>
      </w:docPartObj>
      <w:rPr/>
    </w:sdtPr>
    <w:sdtContent>
      <w:p>
        <w:pPr>
          <w:pStyle w:val="871"/>
          <w:pBdr/>
          <w:spacing/>
          <w:ind/>
          <w:jc w:val="right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87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2"/>
    <w:link w:val="86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862"/>
    <w:link w:val="86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88">
    <w:name w:val="Heading 3"/>
    <w:basedOn w:val="859"/>
    <w:next w:val="859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2"/>
    <w:link w:val="68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859"/>
    <w:next w:val="859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2"/>
    <w:link w:val="69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9"/>
    <w:next w:val="859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2"/>
    <w:link w:val="69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9"/>
    <w:next w:val="859"/>
    <w:link w:val="69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2"/>
    <w:link w:val="69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9"/>
    <w:next w:val="859"/>
    <w:link w:val="69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2"/>
    <w:link w:val="69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9"/>
    <w:next w:val="859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2"/>
    <w:link w:val="69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9"/>
    <w:next w:val="859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2"/>
    <w:link w:val="70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59"/>
    <w:uiPriority w:val="34"/>
    <w:qFormat/>
    <w:pPr>
      <w:pBdr/>
      <w:spacing/>
      <w:ind w:left="720"/>
      <w:contextualSpacing w:val="true"/>
    </w:pPr>
  </w:style>
  <w:style w:type="paragraph" w:styleId="703">
    <w:name w:val="No Spacing"/>
    <w:uiPriority w:val="1"/>
    <w:qFormat/>
    <w:pPr>
      <w:pBdr/>
      <w:spacing w:after="0" w:before="0" w:line="240" w:lineRule="auto"/>
      <w:ind/>
    </w:pPr>
  </w:style>
  <w:style w:type="paragraph" w:styleId="704">
    <w:name w:val="Title"/>
    <w:basedOn w:val="859"/>
    <w:next w:val="859"/>
    <w:link w:val="70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5">
    <w:name w:val="Title Char"/>
    <w:basedOn w:val="862"/>
    <w:link w:val="704"/>
    <w:uiPriority w:val="10"/>
    <w:pPr>
      <w:pBdr/>
      <w:spacing/>
      <w:ind/>
    </w:pPr>
    <w:rPr>
      <w:sz w:val="48"/>
      <w:szCs w:val="48"/>
    </w:rPr>
  </w:style>
  <w:style w:type="paragraph" w:styleId="706">
    <w:name w:val="Subtitle"/>
    <w:basedOn w:val="859"/>
    <w:next w:val="859"/>
    <w:link w:val="70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7">
    <w:name w:val="Subtitle Char"/>
    <w:basedOn w:val="862"/>
    <w:link w:val="706"/>
    <w:uiPriority w:val="11"/>
    <w:pPr>
      <w:pBdr/>
      <w:spacing/>
      <w:ind/>
    </w:pPr>
    <w:rPr>
      <w:sz w:val="24"/>
      <w:szCs w:val="24"/>
    </w:rPr>
  </w:style>
  <w:style w:type="paragraph" w:styleId="708">
    <w:name w:val="Quote"/>
    <w:basedOn w:val="859"/>
    <w:next w:val="859"/>
    <w:link w:val="709"/>
    <w:uiPriority w:val="29"/>
    <w:qFormat/>
    <w:pPr>
      <w:pBdr/>
      <w:spacing/>
      <w:ind w:right="720" w:left="720"/>
    </w:pPr>
    <w:rPr>
      <w:i/>
    </w:rPr>
  </w:style>
  <w:style w:type="character" w:styleId="709">
    <w:name w:val="Quote Char"/>
    <w:link w:val="708"/>
    <w:uiPriority w:val="29"/>
    <w:pPr>
      <w:pBdr/>
      <w:spacing/>
      <w:ind/>
    </w:pPr>
    <w:rPr>
      <w:i/>
    </w:rPr>
  </w:style>
  <w:style w:type="paragraph" w:styleId="710">
    <w:name w:val="Intense Quote"/>
    <w:basedOn w:val="859"/>
    <w:next w:val="859"/>
    <w:link w:val="71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11">
    <w:name w:val="Intense Quote Char"/>
    <w:link w:val="710"/>
    <w:uiPriority w:val="30"/>
    <w:pPr>
      <w:pBdr/>
      <w:spacing/>
      <w:ind/>
    </w:pPr>
    <w:rPr>
      <w:i/>
    </w:rPr>
  </w:style>
  <w:style w:type="character" w:styleId="712">
    <w:name w:val="Header Char"/>
    <w:basedOn w:val="862"/>
    <w:link w:val="869"/>
    <w:uiPriority w:val="99"/>
    <w:pPr>
      <w:pBdr/>
      <w:spacing/>
      <w:ind/>
    </w:pPr>
  </w:style>
  <w:style w:type="character" w:styleId="713">
    <w:name w:val="Footer Char"/>
    <w:basedOn w:val="862"/>
    <w:link w:val="871"/>
    <w:uiPriority w:val="99"/>
    <w:pPr>
      <w:pBdr/>
      <w:spacing/>
      <w:ind/>
    </w:pPr>
  </w:style>
  <w:style w:type="paragraph" w:styleId="714">
    <w:name w:val="Caption"/>
    <w:basedOn w:val="859"/>
    <w:next w:val="85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71"/>
    <w:uiPriority w:val="99"/>
    <w:pPr>
      <w:pBdr/>
      <w:spacing/>
      <w:ind/>
    </w:pPr>
  </w:style>
  <w:style w:type="table" w:styleId="716">
    <w:name w:val="Table Grid Light"/>
    <w:basedOn w:val="8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8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8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8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8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8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8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8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8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8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8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8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8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8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8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8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8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8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8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8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8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8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8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8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3">
    <w:name w:val="Footnote Text Char"/>
    <w:link w:val="842"/>
    <w:uiPriority w:val="99"/>
    <w:pPr>
      <w:pBdr/>
      <w:spacing/>
      <w:ind/>
    </w:pPr>
    <w:rPr>
      <w:sz w:val="18"/>
    </w:rPr>
  </w:style>
  <w:style w:type="character" w:styleId="844">
    <w:name w:val="footnote reference"/>
    <w:basedOn w:val="862"/>
    <w:uiPriority w:val="99"/>
    <w:unhideWhenUsed/>
    <w:pPr>
      <w:pBdr/>
      <w:spacing/>
      <w:ind/>
    </w:pPr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6">
    <w:name w:val="Endnote Text Char"/>
    <w:link w:val="845"/>
    <w:uiPriority w:val="99"/>
    <w:pPr>
      <w:pBdr/>
      <w:spacing/>
      <w:ind/>
    </w:pPr>
    <w:rPr>
      <w:sz w:val="20"/>
    </w:rPr>
  </w:style>
  <w:style w:type="character" w:styleId="847">
    <w:name w:val="endnote reference"/>
    <w:basedOn w:val="862"/>
    <w:uiPriority w:val="99"/>
    <w:semiHidden/>
    <w:unhideWhenUsed/>
    <w:pPr>
      <w:pBdr/>
      <w:spacing/>
      <w:ind/>
    </w:pPr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pBdr/>
      <w:spacing w:after="57"/>
      <w:ind w:right="0" w:firstLine="0" w:left="0"/>
    </w:pPr>
  </w:style>
  <w:style w:type="paragraph" w:styleId="849">
    <w:name w:val="toc 2"/>
    <w:basedOn w:val="859"/>
    <w:next w:val="859"/>
    <w:uiPriority w:val="39"/>
    <w:unhideWhenUsed/>
    <w:pPr>
      <w:pBdr/>
      <w:spacing w:after="57"/>
      <w:ind w:right="0" w:firstLine="0" w:left="283"/>
    </w:pPr>
  </w:style>
  <w:style w:type="paragraph" w:styleId="850">
    <w:name w:val="toc 3"/>
    <w:basedOn w:val="859"/>
    <w:next w:val="859"/>
    <w:uiPriority w:val="39"/>
    <w:unhideWhenUsed/>
    <w:pPr>
      <w:pBdr/>
      <w:spacing w:after="57"/>
      <w:ind w:right="0" w:firstLine="0" w:left="567"/>
    </w:pPr>
  </w:style>
  <w:style w:type="paragraph" w:styleId="851">
    <w:name w:val="toc 4"/>
    <w:basedOn w:val="859"/>
    <w:next w:val="859"/>
    <w:uiPriority w:val="39"/>
    <w:unhideWhenUsed/>
    <w:pPr>
      <w:pBdr/>
      <w:spacing w:after="57"/>
      <w:ind w:right="0" w:firstLine="0" w:left="850"/>
    </w:pPr>
  </w:style>
  <w:style w:type="paragraph" w:styleId="852">
    <w:name w:val="toc 5"/>
    <w:basedOn w:val="859"/>
    <w:next w:val="859"/>
    <w:uiPriority w:val="39"/>
    <w:unhideWhenUsed/>
    <w:pPr>
      <w:pBdr/>
      <w:spacing w:after="57"/>
      <w:ind w:right="0" w:firstLine="0" w:left="1134"/>
    </w:pPr>
  </w:style>
  <w:style w:type="paragraph" w:styleId="853">
    <w:name w:val="toc 6"/>
    <w:basedOn w:val="859"/>
    <w:next w:val="859"/>
    <w:uiPriority w:val="39"/>
    <w:unhideWhenUsed/>
    <w:pPr>
      <w:pBdr/>
      <w:spacing w:after="57"/>
      <w:ind w:right="0" w:firstLine="0" w:left="1417"/>
    </w:pPr>
  </w:style>
  <w:style w:type="paragraph" w:styleId="854">
    <w:name w:val="toc 7"/>
    <w:basedOn w:val="859"/>
    <w:next w:val="859"/>
    <w:uiPriority w:val="39"/>
    <w:unhideWhenUsed/>
    <w:pPr>
      <w:pBdr/>
      <w:spacing w:after="57"/>
      <w:ind w:right="0" w:firstLine="0" w:left="1701"/>
    </w:pPr>
  </w:style>
  <w:style w:type="paragraph" w:styleId="855">
    <w:name w:val="toc 8"/>
    <w:basedOn w:val="859"/>
    <w:next w:val="859"/>
    <w:uiPriority w:val="39"/>
    <w:unhideWhenUsed/>
    <w:pPr>
      <w:pBdr/>
      <w:spacing w:after="57"/>
      <w:ind w:right="0" w:firstLine="0" w:left="1984"/>
    </w:pPr>
  </w:style>
  <w:style w:type="paragraph" w:styleId="856">
    <w:name w:val="toc 9"/>
    <w:basedOn w:val="859"/>
    <w:next w:val="859"/>
    <w:uiPriority w:val="39"/>
    <w:unhideWhenUsed/>
    <w:pPr>
      <w:pBdr/>
      <w:spacing w:after="57"/>
      <w:ind w:right="0" w:firstLine="0" w:left="2268"/>
    </w:pPr>
  </w:style>
  <w:style w:type="paragraph" w:styleId="857">
    <w:name w:val="TOC Heading"/>
    <w:uiPriority w:val="39"/>
    <w:unhideWhenUsed/>
    <w:pPr>
      <w:pBdr/>
      <w:spacing/>
      <w:ind/>
    </w:pPr>
  </w:style>
  <w:style w:type="paragraph" w:styleId="858">
    <w:name w:val="table of figures"/>
    <w:basedOn w:val="859"/>
    <w:next w:val="859"/>
    <w:uiPriority w:val="99"/>
    <w:unhideWhenUsed/>
    <w:pPr>
      <w:pBdr/>
      <w:spacing w:after="0" w:afterAutospacing="0"/>
      <w:ind/>
    </w:pPr>
  </w:style>
  <w:style w:type="paragraph" w:styleId="859" w:default="1">
    <w:name w:val="Normal"/>
    <w:qFormat/>
    <w:pPr>
      <w:pBdr/>
      <w:spacing/>
      <w:ind/>
    </w:pPr>
  </w:style>
  <w:style w:type="paragraph" w:styleId="860">
    <w:name w:val="Heading 1"/>
    <w:basedOn w:val="859"/>
    <w:link w:val="865"/>
    <w:uiPriority w:val="9"/>
    <w:qFormat/>
    <w:pPr>
      <w:pBdr/>
      <w:spacing w:after="100" w:afterAutospacing="1" w:before="100" w:beforeAutospacing="1" w:line="240" w:lineRule="auto"/>
      <w:ind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61">
    <w:name w:val="Heading 2"/>
    <w:basedOn w:val="859"/>
    <w:link w:val="866"/>
    <w:uiPriority w:val="9"/>
    <w:qFormat/>
    <w:pPr>
      <w:pBdr/>
      <w:spacing w:after="100" w:afterAutospacing="1" w:before="100" w:beforeAutospacing="1" w:line="240" w:lineRule="auto"/>
      <w:ind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62" w:default="1">
    <w:name w:val="Default Paragraph Font"/>
    <w:uiPriority w:val="1"/>
    <w:semiHidden/>
    <w:unhideWhenUsed/>
    <w:pPr>
      <w:pBdr/>
      <w:spacing/>
      <w:ind/>
    </w:pPr>
  </w:style>
  <w:style w:type="table" w:styleId="86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4" w:default="1">
    <w:name w:val="No List"/>
    <w:uiPriority w:val="99"/>
    <w:semiHidden/>
    <w:unhideWhenUsed/>
    <w:pPr>
      <w:pBdr/>
      <w:spacing/>
      <w:ind/>
    </w:pPr>
  </w:style>
  <w:style w:type="character" w:styleId="865" w:customStyle="1">
    <w:name w:val="Заголовок 1 Знак"/>
    <w:basedOn w:val="862"/>
    <w:link w:val="860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66" w:customStyle="1">
    <w:name w:val="Заголовок 2 Знак"/>
    <w:basedOn w:val="862"/>
    <w:link w:val="861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67">
    <w:name w:val="Normal (Web)"/>
    <w:basedOn w:val="859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68">
    <w:name w:val="Table Grid"/>
    <w:basedOn w:val="863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9">
    <w:name w:val="Header"/>
    <w:basedOn w:val="859"/>
    <w:link w:val="87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70" w:customStyle="1">
    <w:name w:val="Верхний колонтитул Знак"/>
    <w:basedOn w:val="862"/>
    <w:link w:val="869"/>
    <w:uiPriority w:val="99"/>
    <w:pPr>
      <w:pBdr/>
      <w:spacing/>
      <w:ind/>
    </w:pPr>
  </w:style>
  <w:style w:type="paragraph" w:styleId="871">
    <w:name w:val="Footer"/>
    <w:basedOn w:val="859"/>
    <w:link w:val="87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72" w:customStyle="1">
    <w:name w:val="Нижний колонтитул Знак"/>
    <w:basedOn w:val="862"/>
    <w:link w:val="871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login.consultant.ru/link/?req=doc&amp;base=LAW&amp;n=439201&amp;dst=100365&amp;field=134&amp;date=01.03.2024" TargetMode="External"/><Relationship Id="rId11" Type="http://schemas.openxmlformats.org/officeDocument/2006/relationships/hyperlink" Target="https://login.consultant.ru/link/?req=doc&amp;base=LAW&amp;n=382687&amp;dst=100012&amp;field=134&amp;date=29.02.2024" TargetMode="External"/><Relationship Id="rId12" Type="http://schemas.openxmlformats.org/officeDocument/2006/relationships/hyperlink" Target="https://login.consultant.ru/link/?req=doc&amp;base=LAW&amp;n=439201&amp;date=29.02.2024" TargetMode="External"/><Relationship Id="rId13" Type="http://schemas.openxmlformats.org/officeDocument/2006/relationships/hyperlink" Target="https://login.consultant.ru/link/?req=doc&amp;base=LAW&amp;n=439201&amp;date=29.02.2024" TargetMode="External"/><Relationship Id="rId14" Type="http://schemas.openxmlformats.org/officeDocument/2006/relationships/hyperlink" Target="https://login.consultant.ru/link/?req=doc&amp;base=LAW&amp;n=439201&amp;dst=14&amp;field=134&amp;date=29.02.2024" TargetMode="External"/><Relationship Id="rId15" Type="http://schemas.openxmlformats.org/officeDocument/2006/relationships/hyperlink" Target="https://login.consultant.ru/link/?req=doc&amp;base=LAW&amp;n=439201&amp;dst=100324&amp;field=134&amp;date=29.02.2024" TargetMode="External"/><Relationship Id="rId16" Type="http://schemas.openxmlformats.org/officeDocument/2006/relationships/hyperlink" Target="https://login.consultant.ru/link/?req=doc&amp;base=LAW&amp;n=454305&amp;dst=100219&amp;field=134&amp;date=29.02.2024" TargetMode="External"/><Relationship Id="rId17" Type="http://schemas.openxmlformats.org/officeDocument/2006/relationships/hyperlink" Target="https://login.consultant.ru/link/?req=doc&amp;base=LAW&amp;n=439201&amp;dst=100324&amp;field=134&amp;date=29.02.2024" TargetMode="External"/><Relationship Id="rId18" Type="http://schemas.openxmlformats.org/officeDocument/2006/relationships/hyperlink" Target="https://login.consultant.ru/link/?req=doc&amp;base=LAW&amp;n=439201&amp;dst=100320&amp;field=134&amp;date=29.02.2024" TargetMode="External"/><Relationship Id="rId19" Type="http://schemas.openxmlformats.org/officeDocument/2006/relationships/hyperlink" Target="https://login.consultant.ru/link/?req=doc&amp;base=LAW&amp;n=439201&amp;dst=100335&amp;field=134&amp;date=29.02.2024" TargetMode="External"/><Relationship Id="rId20" Type="http://schemas.openxmlformats.org/officeDocument/2006/relationships/hyperlink" Target="https://login.consultant.ru/link/?req=doc&amp;base=LAW&amp;n=439201&amp;date=29.02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10</cp:revision>
  <dcterms:created xsi:type="dcterms:W3CDTF">2022-03-21T11:55:00Z</dcterms:created>
  <dcterms:modified xsi:type="dcterms:W3CDTF">2024-03-01T06:20:16Z</dcterms:modified>
</cp:coreProperties>
</file>